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BD75" w14:textId="622F0898" w:rsidR="00BA7B7C" w:rsidRDefault="00F51068">
      <w:r>
        <w:t>Aceasta este o strategie</w:t>
      </w:r>
    </w:p>
    <w:sectPr w:rsidR="00BA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77"/>
    <w:rsid w:val="004128DC"/>
    <w:rsid w:val="00D07B77"/>
    <w:rsid w:val="00E6302F"/>
    <w:rsid w:val="00F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D7C6"/>
  <w15:chartTrackingRefBased/>
  <w15:docId w15:val="{6EE6B896-8502-4B9F-BA60-11EC58E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Budianu</dc:creator>
  <cp:keywords/>
  <dc:description/>
  <cp:lastModifiedBy>Luci Budianu</cp:lastModifiedBy>
  <cp:revision>2</cp:revision>
  <dcterms:created xsi:type="dcterms:W3CDTF">2022-05-04T18:53:00Z</dcterms:created>
  <dcterms:modified xsi:type="dcterms:W3CDTF">2022-05-04T18:53:00Z</dcterms:modified>
</cp:coreProperties>
</file>